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0A2777" w:rsidRPr="000A2777" w:rsidTr="000A2777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2777" w:rsidRPr="000A2777" w:rsidRDefault="000A2777" w:rsidP="000A2777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РЕСПУБЛИКА АДЫГЕЯ</w:t>
            </w:r>
          </w:p>
          <w:p w:rsidR="000A2777" w:rsidRPr="000A2777" w:rsidRDefault="000A2777" w:rsidP="000A2777">
            <w:pPr>
              <w:keepNext/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Совет народных депутатов</w:t>
            </w:r>
          </w:p>
          <w:p w:rsidR="000A2777" w:rsidRPr="000A2777" w:rsidRDefault="000A2777" w:rsidP="000A2777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Муниципального образования</w:t>
            </w:r>
          </w:p>
          <w:p w:rsidR="000A2777" w:rsidRPr="000A2777" w:rsidRDefault="000A2777" w:rsidP="000A2777">
            <w:pPr>
              <w:keepNext/>
              <w:widowControl w:val="0"/>
              <w:suppressAutoHyphens/>
              <w:spacing w:after="0" w:line="20" w:lineRule="atLeast"/>
              <w:ind w:firstLine="130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«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Мамхегское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сельское поселение»</w:t>
            </w:r>
          </w:p>
          <w:p w:rsidR="000A2777" w:rsidRPr="000A2777" w:rsidRDefault="000A2777" w:rsidP="000A2777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а. 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Мамхег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, </w:t>
            </w:r>
          </w:p>
          <w:p w:rsidR="000A2777" w:rsidRPr="000A2777" w:rsidRDefault="000A2777" w:rsidP="000A2777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ул</w:t>
            </w:r>
            <w:proofErr w:type="gram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.С</w:t>
            </w:r>
            <w:proofErr w:type="gram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оветская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  <w:p w:rsidR="000A2777" w:rsidRPr="000A2777" w:rsidRDefault="000A2777" w:rsidP="000A2777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2777" w:rsidRPr="000A2777" w:rsidRDefault="000A2777" w:rsidP="000A2777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Mangal"/>
                <w:b/>
                <w:kern w:val="2"/>
                <w:sz w:val="32"/>
                <w:szCs w:val="24"/>
                <w:lang w:eastAsia="hi-IN" w:bidi="hi-IN"/>
              </w:rPr>
            </w:pPr>
            <w:r w:rsidRPr="000A2777">
              <w:rPr>
                <w:rFonts w:ascii="Times New Roman" w:eastAsia="SimSun" w:hAnsi="Times New Roman" w:cs="Mangal"/>
                <w:b/>
                <w:noProof/>
                <w:kern w:val="2"/>
                <w:sz w:val="32"/>
                <w:szCs w:val="24"/>
                <w:lang w:eastAsia="ru-RU"/>
              </w:rPr>
              <w:drawing>
                <wp:inline distT="0" distB="0" distL="0" distR="0" wp14:anchorId="0085E2B9" wp14:editId="01A45AB9">
                  <wp:extent cx="933450" cy="885825"/>
                  <wp:effectExtent l="0" t="0" r="0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2777" w:rsidRPr="000A2777" w:rsidRDefault="000A2777" w:rsidP="000A2777">
            <w:pPr>
              <w:keepNext/>
              <w:widowControl w:val="0"/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АДЫГЭ РЕСПУБЛИК</w:t>
            </w:r>
          </w:p>
          <w:p w:rsidR="000A2777" w:rsidRPr="000A2777" w:rsidRDefault="000A2777" w:rsidP="000A277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Мамхыгъэ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 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муниципальнэ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къоджэ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псэуп</w:t>
            </w:r>
            <w:proofErr w:type="spellEnd"/>
            <w:proofErr w:type="gram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gram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э ч</w:t>
            </w:r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ып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эм 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изэхэщап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val="en-US" w:eastAsia="hi-IN" w:bidi="hi-IN"/>
              </w:rPr>
              <w:t>I</w:t>
            </w:r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э 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янароднэ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>депутатхэм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 w:val="28"/>
                <w:szCs w:val="24"/>
                <w:lang w:eastAsia="hi-IN" w:bidi="hi-IN"/>
              </w:rPr>
              <w:t xml:space="preserve"> я Совет</w:t>
            </w:r>
          </w:p>
          <w:p w:rsidR="000A2777" w:rsidRPr="000A2777" w:rsidRDefault="000A2777" w:rsidP="000A277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</w:pPr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385440, 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къ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Мамхыгъ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</w:t>
            </w:r>
          </w:p>
          <w:p w:rsidR="000A2777" w:rsidRPr="000A2777" w:rsidRDefault="000A2777" w:rsidP="000A277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ind w:left="176"/>
              <w:jc w:val="center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ур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. 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Советскэм</w:t>
            </w:r>
            <w:proofErr w:type="spell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ыц</w:t>
            </w:r>
            <w:proofErr w:type="spellEnd"/>
            <w:proofErr w:type="gramStart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val="en-US" w:eastAsia="hi-IN" w:bidi="hi-IN"/>
              </w:rPr>
              <w:t>I</w:t>
            </w:r>
            <w:proofErr w:type="gramEnd"/>
            <w:r w:rsidRPr="000A2777">
              <w:rPr>
                <w:rFonts w:ascii="Times New Roman" w:eastAsia="SimSun" w:hAnsi="Times New Roman" w:cs="Mangal"/>
                <w:b/>
                <w:i/>
                <w:kern w:val="2"/>
                <w:szCs w:val="24"/>
                <w:lang w:eastAsia="hi-IN" w:bidi="hi-IN"/>
              </w:rPr>
              <w:t>, 54а</w:t>
            </w:r>
          </w:p>
        </w:tc>
      </w:tr>
    </w:tbl>
    <w:p w:rsidR="000A2777" w:rsidRPr="000A2777" w:rsidRDefault="000A2777" w:rsidP="000A2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777" w:rsidRDefault="000A2777" w:rsidP="000A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A2777" w:rsidRPr="000A2777" w:rsidRDefault="000A2777" w:rsidP="000A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777" w:rsidRDefault="000A2777" w:rsidP="000A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 июля</w:t>
      </w:r>
      <w:r w:rsidRPr="000A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</w:t>
      </w:r>
      <w:r w:rsidRPr="000A2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№97</w:t>
      </w:r>
    </w:p>
    <w:p w:rsidR="000A2777" w:rsidRPr="000A2777" w:rsidRDefault="000A2777" w:rsidP="000A2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2777" w:rsidRDefault="000A2777" w:rsidP="000A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Pr="000A2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0A2777" w:rsidRDefault="000A2777" w:rsidP="000A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777" w:rsidRDefault="000A2777" w:rsidP="000A27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2777">
        <w:rPr>
          <w:rFonts w:ascii="Times New Roman" w:eastAsia="Times New Roman" w:hAnsi="Times New Roman" w:cs="Times New Roman"/>
          <w:lang w:eastAsia="ru-RU"/>
        </w:rPr>
        <w:t xml:space="preserve"> «О внесении изменений и дополнений в Устав </w:t>
      </w:r>
    </w:p>
    <w:p w:rsidR="000A2777" w:rsidRDefault="000A2777" w:rsidP="000A27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2777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 w:rsidRPr="000A2777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0A2777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</w:p>
    <w:p w:rsidR="000A2777" w:rsidRPr="000A2777" w:rsidRDefault="000A2777" w:rsidP="000A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777" w:rsidRPr="000A2777" w:rsidRDefault="000A2777" w:rsidP="000A2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 w:rsidRPr="000A27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0A2777" w:rsidRPr="000A2777" w:rsidRDefault="000A2777" w:rsidP="000A2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77" w:rsidRPr="000A2777" w:rsidRDefault="000A2777" w:rsidP="000A2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A2777" w:rsidRPr="000A2777" w:rsidRDefault="000A2777" w:rsidP="000A27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 и дополнения в Устав муниципального образования «</w:t>
      </w:r>
      <w:proofErr w:type="spell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поселение»:</w:t>
      </w:r>
    </w:p>
    <w:p w:rsidR="000A2777" w:rsidRPr="000A2777" w:rsidRDefault="000A2777" w:rsidP="000A277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77" w:rsidRPr="000A2777" w:rsidRDefault="000A2777" w:rsidP="000A27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3 статьи 21.</w:t>
      </w:r>
      <w:r w:rsidRPr="000A2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«с правом решающего голоса» -  исключить.</w:t>
      </w:r>
    </w:p>
    <w:p w:rsidR="000A2777" w:rsidRPr="000A2777" w:rsidRDefault="000A2777" w:rsidP="000A2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A2777" w:rsidRPr="000A2777" w:rsidRDefault="000A2777" w:rsidP="000A27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Статью 24. дополнить частью 13</w:t>
      </w:r>
      <w:r w:rsidRPr="000A2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 </w:t>
      </w:r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proofErr w:type="gram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 «</w:t>
      </w:r>
      <w:proofErr w:type="spell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исключением полномочии председателя Совета народных депутатов который исполняет заместитель председателя Совета народных депутатов муниципального образования, определяемые в </w:t>
      </w:r>
      <w:proofErr w:type="gram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 муниципального образования.»</w:t>
      </w:r>
    </w:p>
    <w:p w:rsidR="000A2777" w:rsidRPr="000A2777" w:rsidRDefault="000A2777" w:rsidP="000A2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77" w:rsidRPr="000A2777" w:rsidRDefault="000A2777" w:rsidP="000A277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статье 33:</w:t>
      </w:r>
    </w:p>
    <w:p w:rsidR="000A2777" w:rsidRPr="000A2777" w:rsidRDefault="000A2777" w:rsidP="000A2777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777" w:rsidRPr="000A2777" w:rsidRDefault="000A2777" w:rsidP="000A2777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часть 2. </w:t>
      </w:r>
      <w:r w:rsidRPr="000A2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вторым предложением следующего содержания:</w:t>
      </w:r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0A2777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Конституции</w:t>
        </w:r>
      </w:hyperlink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конституции (устава) или законов Республики Адыгея в целях приведения данного устава</w:t>
      </w:r>
      <w:proofErr w:type="gramEnd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этими нормативными правовыми актами</w:t>
      </w:r>
      <w:proofErr w:type="gram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77" w:rsidRPr="000A2777" w:rsidRDefault="000A2777" w:rsidP="000A27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часть 4</w:t>
      </w: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0A2777" w:rsidRPr="000A2777" w:rsidRDefault="000A2777" w:rsidP="000A2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</w:t>
      </w: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в сфере регистрации уставов муниципальных образований в порядке, установленном  Федеральным законом от 21 июля 2005 года №97-ФЗ «О государственной регистрации уставов муниципальных образований».</w:t>
      </w:r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противоречие устава, муниципального правового акта о внесении изменений и дополнений в устав </w:t>
      </w:r>
      <w:hyperlink r:id="rId8" w:history="1">
        <w:r w:rsidRPr="000A2777">
          <w:rPr>
            <w:rFonts w:ascii="Times New Roman" w:eastAsia="Times New Roman" w:hAnsi="Times New Roman" w:cs="Times New Roman"/>
            <w:color w:val="106BBE"/>
            <w:sz w:val="24"/>
            <w:szCs w:val="24"/>
            <w:u w:val="single"/>
            <w:lang w:eastAsia="ru-RU"/>
          </w:rPr>
          <w:t>Конституции</w:t>
        </w:r>
      </w:hyperlink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законам, принимаемым в соответствии с ними конституциям (уставам) и законам Республики Адыгея;</w:t>
      </w:r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40602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bookmarkEnd w:id="1"/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наличие в уставе, муниципальном правовом акте о внесении изменений и дополнений в устав </w:t>
      </w:r>
      <w:proofErr w:type="spell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</w:t>
      </w:r>
      <w:proofErr w:type="gram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дополнить частями 7 и 8 </w:t>
      </w: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</w:t>
      </w:r>
      <w:proofErr w:type="gram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 сфере регистрации уставов муниципальных</w:t>
      </w:r>
      <w:proofErr w:type="gramEnd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образований, а также в судебном порядке</w:t>
      </w:r>
      <w:proofErr w:type="gram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«8. Приведение устава муниципального образования в соответствие с федеральным законом, законом Республики Адыгея осуществляется в установленный этими законодательными актами срок. В случае</w:t>
      </w:r>
      <w:proofErr w:type="gram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федеральным законом, законом Республики Адыгея указанный срок не установлен, срок приведения устава муниципального образования в соответствие с федеральным законом, законом Республики Адыгея определяется с учетом даты вступления в силу соответствующего федерального закона, закона Республики Адыгея,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77" w:rsidRPr="000A2777" w:rsidRDefault="000A2777" w:rsidP="000A277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2 части 1 статьи 51  </w:t>
      </w: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0A2777" w:rsidRPr="000A2777" w:rsidRDefault="000A2777" w:rsidP="000A2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>«2)</w:t>
      </w:r>
      <w:r w:rsidRPr="000A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 Главой муниципального образования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использования межбюджетных трансферов, имеющих целевое назначение, бюджетных кредитов, нарушение условий предоставления межбюджетных трансферов</w:t>
      </w:r>
      <w:proofErr w:type="gramEnd"/>
      <w:r w:rsidRPr="000A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бюджетных кредитов, полученных из федерального или республиканского бюджета, если это установлено соответствующим судом, а Глава муниципального образования не принял в пределах своих полномочий мер по исполнению решения суда</w:t>
      </w:r>
      <w:proofErr w:type="gramStart"/>
      <w:r w:rsidRPr="000A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0A2777" w:rsidRPr="000A2777" w:rsidRDefault="000A2777" w:rsidP="000A277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77" w:rsidRPr="000A2777" w:rsidRDefault="000A2777" w:rsidP="000A2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A2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0A2777" w:rsidRPr="000A2777" w:rsidRDefault="000A2777" w:rsidP="000A2777">
      <w:pPr>
        <w:spacing w:after="120" w:line="240" w:lineRule="auto"/>
        <w:ind w:firstLine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777" w:rsidRPr="000A2777" w:rsidRDefault="000A2777" w:rsidP="000A2777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lang w:eastAsia="ru-RU"/>
        </w:rPr>
      </w:pPr>
      <w:r w:rsidRPr="000A2777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0A2777" w:rsidRPr="000A2777" w:rsidRDefault="000A2777" w:rsidP="000A27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2777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0A2777">
        <w:rPr>
          <w:rFonts w:ascii="Times New Roman" w:eastAsia="Times New Roman" w:hAnsi="Times New Roman" w:cs="Times New Roman"/>
          <w:lang w:eastAsia="ru-RU"/>
        </w:rPr>
        <w:t>Мамхегское</w:t>
      </w:r>
      <w:proofErr w:type="spellEnd"/>
      <w:r w:rsidRPr="000A2777">
        <w:rPr>
          <w:rFonts w:ascii="Times New Roman" w:eastAsia="Times New Roman" w:hAnsi="Times New Roman" w:cs="Times New Roman"/>
          <w:lang w:eastAsia="ru-RU"/>
        </w:rPr>
        <w:t xml:space="preserve"> сельское поселение»                            </w:t>
      </w:r>
      <w:r w:rsidRPr="000A2777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Р.А. </w:t>
      </w:r>
      <w:proofErr w:type="spellStart"/>
      <w:r w:rsidRPr="000A2777">
        <w:rPr>
          <w:rFonts w:ascii="Times New Roman" w:eastAsia="Times New Roman" w:hAnsi="Times New Roman" w:cs="Times New Roman"/>
          <w:lang w:eastAsia="ru-RU"/>
        </w:rPr>
        <w:t>Тахумов</w:t>
      </w:r>
      <w:proofErr w:type="spellEnd"/>
      <w:r w:rsidRPr="000A277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A2777" w:rsidRPr="000A2777" w:rsidRDefault="000A2777" w:rsidP="000A2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5043" w:rsidRDefault="00E75043" w:rsidP="000A2777"/>
    <w:sectPr w:rsidR="00E75043" w:rsidSect="000A277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1FA"/>
    <w:multiLevelType w:val="multilevel"/>
    <w:tmpl w:val="48929F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78047D44"/>
    <w:multiLevelType w:val="multilevel"/>
    <w:tmpl w:val="55EEE0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1D"/>
    <w:rsid w:val="000A2777"/>
    <w:rsid w:val="001E301D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5362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2017-07-12T06:44:00Z</dcterms:created>
  <dcterms:modified xsi:type="dcterms:W3CDTF">2017-07-12T06:47:00Z</dcterms:modified>
</cp:coreProperties>
</file>